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F9791" w14:textId="77777777" w:rsidR="00584BDF" w:rsidRDefault="00584BDF" w:rsidP="00584BDF">
      <w:pPr>
        <w:pStyle w:val="a3"/>
        <w:spacing w:before="0" w:beforeAutospacing="0" w:after="0" w:afterAutospacing="0" w:line="480" w:lineRule="auto"/>
        <w:rPr>
          <w:rFonts w:ascii="å¾®è½¯é›…é»‘" w:eastAsia="å¾®è½¯é›…é»‘"/>
          <w:color w:val="333333"/>
        </w:rPr>
      </w:pPr>
      <w:r>
        <w:rPr>
          <w:rFonts w:ascii="黑体" w:eastAsia="黑体" w:hAnsi="黑体" w:hint="eastAsia"/>
          <w:color w:val="333333"/>
        </w:rPr>
        <w:t>附件1</w:t>
      </w:r>
    </w:p>
    <w:p w14:paraId="529655E3" w14:textId="77777777" w:rsidR="00584BDF" w:rsidRDefault="00584BDF" w:rsidP="00584BDF">
      <w:pPr>
        <w:pStyle w:val="a3"/>
        <w:spacing w:before="0" w:beforeAutospacing="0" w:after="0" w:afterAutospacing="0" w:line="480" w:lineRule="auto"/>
        <w:ind w:firstLine="480"/>
        <w:jc w:val="center"/>
        <w:rPr>
          <w:rFonts w:hint="eastAsia"/>
          <w:color w:val="333333"/>
        </w:rPr>
      </w:pPr>
      <w:r>
        <w:rPr>
          <w:rFonts w:hint="eastAsia"/>
          <w:color w:val="333333"/>
        </w:rPr>
        <w:t> </w:t>
      </w:r>
    </w:p>
    <w:p w14:paraId="6C69D8DA" w14:textId="77777777" w:rsidR="00584BDF" w:rsidRDefault="00584BDF" w:rsidP="00584BDF">
      <w:pPr>
        <w:pStyle w:val="a3"/>
        <w:spacing w:before="0" w:beforeAutospacing="0" w:after="0" w:afterAutospacing="0" w:line="480" w:lineRule="auto"/>
        <w:ind w:firstLine="480"/>
        <w:jc w:val="center"/>
        <w:rPr>
          <w:rFonts w:hint="eastAsia"/>
          <w:color w:val="333333"/>
        </w:rPr>
      </w:pPr>
      <w:r>
        <w:rPr>
          <w:rFonts w:hint="eastAsia"/>
          <w:color w:val="333333"/>
        </w:rPr>
        <w:t>成都市企业引进急需紧缺专业技术人才奖励目录</w:t>
      </w:r>
    </w:p>
    <w:p w14:paraId="33B118E9" w14:textId="77777777" w:rsidR="00584BDF" w:rsidRDefault="00584BDF" w:rsidP="00584BDF">
      <w:pPr>
        <w:pStyle w:val="a3"/>
        <w:spacing w:before="0" w:beforeAutospacing="0" w:after="0" w:afterAutospacing="0" w:line="480" w:lineRule="auto"/>
        <w:ind w:firstLine="480"/>
        <w:jc w:val="center"/>
        <w:rPr>
          <w:rFonts w:hint="eastAsia"/>
          <w:color w:val="333333"/>
        </w:rPr>
      </w:pPr>
      <w:r>
        <w:rPr>
          <w:rFonts w:hint="eastAsia"/>
          <w:color w:val="333333"/>
        </w:rPr>
        <w:t>（2021年）</w:t>
      </w:r>
    </w:p>
    <w:p w14:paraId="2C1563E9" w14:textId="77777777" w:rsidR="00584BDF" w:rsidRDefault="00584BDF" w:rsidP="00584BDF">
      <w:pPr>
        <w:pStyle w:val="a3"/>
        <w:spacing w:before="0" w:beforeAutospacing="0" w:after="0" w:afterAutospacing="0" w:line="480" w:lineRule="auto"/>
        <w:ind w:firstLine="480"/>
        <w:jc w:val="center"/>
        <w:rPr>
          <w:rFonts w:hint="eastAsia"/>
          <w:color w:val="333333"/>
        </w:rPr>
      </w:pPr>
      <w:r>
        <w:rPr>
          <w:rFonts w:hint="eastAsia"/>
          <w:color w:val="333333"/>
        </w:rPr>
        <w:t> </w:t>
      </w:r>
    </w:p>
    <w:p w14:paraId="4BA69D23" w14:textId="77777777" w:rsidR="00584BDF" w:rsidRDefault="00584BDF" w:rsidP="00584BDF">
      <w:pPr>
        <w:pStyle w:val="a3"/>
        <w:spacing w:before="0" w:beforeAutospacing="0" w:after="0" w:afterAutospacing="0" w:line="480" w:lineRule="auto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Ⅰ类：国内外顶尖人才。主要包括：诺贝尔奖、图灵奖、沃尔夫奖、菲尔兹奖等国际大奖获得者；国家最高科学技术奖获得者；中国科学院院士；中国工程院院士；中国社会科学院学部委员、荣誉学部委员；“国家高层次人才特殊支持计划”杰出人才项目入选者；“国家海外高层次人才引进计划”顶尖人才与创新团队项目入选者；相当于上述层次的顶尖人才。</w:t>
      </w:r>
    </w:p>
    <w:p w14:paraId="51E72A18" w14:textId="77777777" w:rsidR="00584BDF" w:rsidRDefault="00584BDF" w:rsidP="00584BDF">
      <w:pPr>
        <w:pStyle w:val="a3"/>
        <w:spacing w:before="0" w:beforeAutospacing="0" w:after="0" w:afterAutospacing="0" w:line="480" w:lineRule="auto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Ⅱ类：国家级领军人才。主要包括：国家有突出贡献的中青年专家；中国青年科技奖获得者；享受国务院政府特殊津贴的专家；全国杰出专业技术人才人选；“国家高层次人才特殊支持计划”领军人才；“国家海外高层次人才引进计划”除顶尖人才与创新团队之外的人选；百千万人才工程国家级人选；</w:t>
      </w:r>
      <w:r>
        <w:rPr>
          <w:rFonts w:cs="Times New Roman" w:hint="eastAsia"/>
          <w:color w:val="333333"/>
        </w:rPr>
        <w:t>“</w:t>
      </w:r>
      <w:r>
        <w:rPr>
          <w:rFonts w:hint="eastAsia"/>
          <w:color w:val="333333"/>
        </w:rPr>
        <w:t>长江学者奖励计划</w:t>
      </w:r>
      <w:r>
        <w:rPr>
          <w:rFonts w:cs="Times New Roman" w:hint="eastAsia"/>
          <w:color w:val="333333"/>
        </w:rPr>
        <w:t>”</w:t>
      </w:r>
      <w:r>
        <w:rPr>
          <w:rFonts w:hint="eastAsia"/>
          <w:color w:val="333333"/>
        </w:rPr>
        <w:t>教授；国家自然科学奖、国家技术发明奖、国家科学技术进步奖一等奖及以上获得者或项目主要完成人（前</w:t>
      </w:r>
      <w:r>
        <w:rPr>
          <w:rFonts w:cs="Times New Roman" w:hint="eastAsia"/>
          <w:color w:val="333333"/>
        </w:rPr>
        <w:t>3</w:t>
      </w:r>
      <w:r>
        <w:rPr>
          <w:rFonts w:hint="eastAsia"/>
          <w:color w:val="333333"/>
        </w:rPr>
        <w:t>名完成人）；中国工艺美术大师；国家级非物质文化遗产传承人；中华技能大奖获得者；省科学技术杰出贡献奖获得者；相当于上述层次的领军人才。</w:t>
      </w:r>
    </w:p>
    <w:p w14:paraId="2C46C784" w14:textId="77777777" w:rsidR="00584BDF" w:rsidRDefault="00584BDF" w:rsidP="00584BDF">
      <w:pPr>
        <w:pStyle w:val="a3"/>
        <w:spacing w:before="0" w:beforeAutospacing="0" w:after="0" w:afterAutospacing="0" w:line="480" w:lineRule="auto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Ⅲ类：地方级领军人才。主要包括：省青年科技奖获得者；省有突出贡献的中青年专家；“天府青城计划”杰出人才人选；“天府峨眉计划”杰出人才人选；四川杰出人才奖获得者；“蓉漂计划”人选；国家自然科学奖、国家技术发明奖、国家科学技术进步奖二等奖获得者或项目主要完成人（前</w:t>
      </w:r>
      <w:r>
        <w:rPr>
          <w:rFonts w:cs="Times New Roman" w:hint="eastAsia"/>
          <w:color w:val="333333"/>
        </w:rPr>
        <w:t>3</w:t>
      </w:r>
      <w:r>
        <w:rPr>
          <w:rFonts w:hint="eastAsia"/>
          <w:color w:val="333333"/>
        </w:rPr>
        <w:t>名完成</w:t>
      </w:r>
      <w:r>
        <w:rPr>
          <w:rFonts w:hint="eastAsia"/>
          <w:color w:val="333333"/>
        </w:rPr>
        <w:lastRenderedPageBreak/>
        <w:t>人）；省自然科学奖、社会科学优秀成果奖、技术发明奖、科学技术进步奖一等奖及以上获得者或项目第一完成人；省学术与技术带头人；省级工艺美术大师；全国技术能手；国家级技能大师工作室领衔人；省级非物质文化遗产传承人；相当于上述层次的领军人才。</w:t>
      </w:r>
    </w:p>
    <w:p w14:paraId="3260E2E7" w14:textId="77777777" w:rsidR="00584BDF" w:rsidRDefault="00584BDF" w:rsidP="00584BDF">
      <w:pPr>
        <w:pStyle w:val="a3"/>
        <w:spacing w:before="0" w:beforeAutospacing="0" w:after="0" w:afterAutospacing="0" w:line="480" w:lineRule="auto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Ⅳ类：其他高级人才。主要包括：具有正高级专业技术职务任职资格的专业技术人才；取得博士研究生学历且获得博士学位的国内外高校毕业生（国外高校取得的学历及学位须经国家教育主管部门认证通过）；省级或市级技能大师工作室领衔人；市级工艺美术大师；具有高级技师职业资格证书的人才；具有高级社会工作师职业资格证书的人才；其它按相关规定享受高层次人才政策的人才。</w:t>
      </w:r>
    </w:p>
    <w:p w14:paraId="49ED8A7D" w14:textId="77777777" w:rsidR="00584BDF" w:rsidRDefault="00584BDF" w:rsidP="00584BDF">
      <w:pPr>
        <w:pStyle w:val="a3"/>
        <w:spacing w:before="0" w:beforeAutospacing="0" w:after="0" w:afterAutospacing="0" w:line="480" w:lineRule="auto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（《成都市企业引进急需紧缺专业技术人才奖励目录》根据人才供求情况适时更新）</w:t>
      </w:r>
    </w:p>
    <w:p w14:paraId="23874F8B" w14:textId="77777777" w:rsidR="00E54BE0" w:rsidRDefault="00E54BE0"/>
    <w:sectPr w:rsidR="00E54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å¾®è½¯é›…é»‘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EBC"/>
    <w:rsid w:val="00032EBC"/>
    <w:rsid w:val="00097B95"/>
    <w:rsid w:val="000A0D66"/>
    <w:rsid w:val="00262F94"/>
    <w:rsid w:val="004C73C8"/>
    <w:rsid w:val="00584BDF"/>
    <w:rsid w:val="006D6E69"/>
    <w:rsid w:val="00855B79"/>
    <w:rsid w:val="00E54BE0"/>
    <w:rsid w:val="00EE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F065A2-794D-4472-A73F-43728967C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4B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7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yufei</dc:creator>
  <cp:keywords/>
  <dc:description/>
  <cp:lastModifiedBy>he yufei</cp:lastModifiedBy>
  <cp:revision>3</cp:revision>
  <dcterms:created xsi:type="dcterms:W3CDTF">2021-12-28T02:53:00Z</dcterms:created>
  <dcterms:modified xsi:type="dcterms:W3CDTF">2021-12-28T02:53:00Z</dcterms:modified>
</cp:coreProperties>
</file>